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1" w:rsidRPr="00055461" w:rsidRDefault="00055461" w:rsidP="0005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5461">
        <w:rPr>
          <w:rFonts w:ascii="Times New Roman" w:hAnsi="Times New Roman" w:cs="Times New Roman"/>
          <w:sz w:val="28"/>
          <w:szCs w:val="28"/>
        </w:rPr>
        <w:t>Филиал КГА ПОУ «Энергетический колледж»</w:t>
      </w:r>
    </w:p>
    <w:p w:rsidR="000001F3" w:rsidRDefault="00392802" w:rsidP="0005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 у обучающихся общих и профессиональных компетенций</w:t>
      </w:r>
    </w:p>
    <w:p w:rsidR="000001F3" w:rsidRDefault="00392802" w:rsidP="0005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процессе учебной и производственной практики </w:t>
      </w:r>
    </w:p>
    <w:p w:rsidR="00095651" w:rsidRPr="00055461" w:rsidRDefault="00392802" w:rsidP="00055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условие</w:t>
      </w:r>
      <w:r w:rsidRPr="00055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практико-ориентированного обучения</w:t>
      </w:r>
    </w:p>
    <w:p w:rsidR="00055461" w:rsidRPr="00055461" w:rsidRDefault="00055461" w:rsidP="0005546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1"/>
          <w:kern w:val="16"/>
          <w:sz w:val="28"/>
          <w:szCs w:val="28"/>
        </w:rPr>
      </w:pPr>
      <w:r w:rsidRPr="00055461">
        <w:rPr>
          <w:rFonts w:ascii="Times New Roman" w:hAnsi="Times New Roman" w:cs="Times New Roman"/>
          <w:i/>
          <w:color w:val="000000"/>
          <w:spacing w:val="-1"/>
          <w:kern w:val="16"/>
          <w:sz w:val="28"/>
          <w:szCs w:val="28"/>
        </w:rPr>
        <w:t>Чернышева Т.П., преподаватель строительных дисциплин</w:t>
      </w:r>
    </w:p>
    <w:p w:rsidR="00E40FFC" w:rsidRPr="00055461" w:rsidRDefault="00E40FFC" w:rsidP="00055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055461">
        <w:rPr>
          <w:rFonts w:ascii="Times New Roman" w:hAnsi="Times New Roman" w:cs="Times New Roman"/>
          <w:b/>
          <w:color w:val="000000"/>
          <w:spacing w:val="-1"/>
          <w:kern w:val="16"/>
          <w:sz w:val="28"/>
          <w:szCs w:val="28"/>
        </w:rPr>
        <w:t>Актуальность темы</w:t>
      </w:r>
      <w:r w:rsidRPr="00055461">
        <w:rPr>
          <w:rFonts w:ascii="Times New Roman" w:hAnsi="Times New Roman" w:cs="Times New Roman"/>
          <w:color w:val="000000"/>
          <w:spacing w:val="-1"/>
          <w:kern w:val="16"/>
          <w:sz w:val="28"/>
          <w:szCs w:val="28"/>
        </w:rPr>
        <w:t xml:space="preserve"> </w:t>
      </w:r>
      <w:r w:rsidRPr="00055461">
        <w:rPr>
          <w:rFonts w:ascii="Times New Roman" w:hAnsi="Times New Roman" w:cs="Times New Roman"/>
          <w:b/>
          <w:color w:val="000000"/>
          <w:spacing w:val="-1"/>
          <w:kern w:val="16"/>
          <w:sz w:val="28"/>
          <w:szCs w:val="28"/>
        </w:rPr>
        <w:t xml:space="preserve">исследования </w:t>
      </w:r>
      <w:r w:rsidRPr="00055461">
        <w:rPr>
          <w:rFonts w:ascii="Times New Roman" w:hAnsi="Times New Roman" w:cs="Times New Roman"/>
          <w:color w:val="000000"/>
          <w:spacing w:val="-1"/>
          <w:kern w:val="16"/>
          <w:sz w:val="28"/>
          <w:szCs w:val="28"/>
        </w:rPr>
        <w:t>обусловлена тем, что на современ</w:t>
      </w:r>
      <w:r w:rsidRPr="00055461">
        <w:rPr>
          <w:rFonts w:ascii="Times New Roman" w:hAnsi="Times New Roman" w:cs="Times New Roman"/>
          <w:color w:val="000000"/>
          <w:spacing w:val="3"/>
          <w:kern w:val="16"/>
          <w:sz w:val="28"/>
          <w:szCs w:val="28"/>
        </w:rPr>
        <w:t xml:space="preserve">ном этапе происходит коренное изменение содержания деятельности </w:t>
      </w:r>
      <w:r w:rsidRPr="00055461">
        <w:rPr>
          <w:rFonts w:ascii="Times New Roman" w:hAnsi="Times New Roman" w:cs="Times New Roman"/>
          <w:color w:val="000000"/>
          <w:spacing w:val="-2"/>
          <w:kern w:val="16"/>
          <w:sz w:val="28"/>
          <w:szCs w:val="28"/>
        </w:rPr>
        <w:t>в сфере образования. Позиционирование образования как системы образовательных услуг актуализирует механизм интеграции профессионального образования и производ</w:t>
      </w:r>
      <w:r w:rsidR="000001F3">
        <w:rPr>
          <w:rFonts w:ascii="Times New Roman" w:hAnsi="Times New Roman" w:cs="Times New Roman"/>
          <w:color w:val="000000"/>
          <w:spacing w:val="-2"/>
          <w:kern w:val="16"/>
          <w:sz w:val="28"/>
          <w:szCs w:val="28"/>
        </w:rPr>
        <w:t>ства при подготовке конкурентно-</w:t>
      </w:r>
      <w:r w:rsidRPr="00055461">
        <w:rPr>
          <w:rFonts w:ascii="Times New Roman" w:hAnsi="Times New Roman" w:cs="Times New Roman"/>
          <w:color w:val="000000"/>
          <w:spacing w:val="-2"/>
          <w:kern w:val="16"/>
          <w:sz w:val="28"/>
          <w:szCs w:val="28"/>
        </w:rPr>
        <w:t>способного специалиста среднего звена</w:t>
      </w:r>
      <w:r w:rsidRPr="00055461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  <w:r w:rsidRPr="00055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40FFC" w:rsidRPr="00055461" w:rsidRDefault="00E40FFC" w:rsidP="000554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055461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П</w:t>
      </w:r>
      <w:r w:rsidRPr="00055461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роблема исследования</w:t>
      </w:r>
      <w:r w:rsidRPr="00055461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: при каких организационных условиях происходит </w:t>
      </w:r>
      <w:r w:rsidRPr="00055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формирование у обучающихся общих и профессиональных компетенций в процессе учебной и производственной практики.</w:t>
      </w:r>
    </w:p>
    <w:p w:rsidR="00E40FFC" w:rsidRPr="00055461" w:rsidRDefault="00E40FFC" w:rsidP="00055461">
      <w:pPr>
        <w:pStyle w:val="a5"/>
        <w:widowControl w:val="0"/>
        <w:spacing w:after="0"/>
        <w:ind w:left="0" w:firstLine="709"/>
        <w:jc w:val="both"/>
        <w:rPr>
          <w:color w:val="000000"/>
          <w:kern w:val="16"/>
          <w:sz w:val="28"/>
          <w:szCs w:val="28"/>
        </w:rPr>
      </w:pPr>
      <w:r w:rsidRPr="00055461">
        <w:rPr>
          <w:b/>
          <w:color w:val="000000"/>
          <w:kern w:val="16"/>
          <w:sz w:val="28"/>
          <w:szCs w:val="28"/>
        </w:rPr>
        <w:t xml:space="preserve">Объект исследования: </w:t>
      </w:r>
      <w:r w:rsidRPr="00055461">
        <w:rPr>
          <w:color w:val="000000"/>
          <w:kern w:val="16"/>
          <w:sz w:val="28"/>
          <w:szCs w:val="28"/>
        </w:rPr>
        <w:t>стратегия</w:t>
      </w:r>
      <w:r w:rsidRPr="00055461">
        <w:rPr>
          <w:b/>
          <w:color w:val="000000"/>
          <w:kern w:val="16"/>
          <w:sz w:val="28"/>
          <w:szCs w:val="28"/>
        </w:rPr>
        <w:t xml:space="preserve"> </w:t>
      </w:r>
      <w:r w:rsidR="00816D03" w:rsidRPr="00055461">
        <w:rPr>
          <w:bCs/>
          <w:color w:val="000000"/>
          <w:sz w:val="28"/>
          <w:szCs w:val="28"/>
          <w:shd w:val="clear" w:color="auto" w:fill="FFFFFF"/>
        </w:rPr>
        <w:t>формирования у обучающихся общих и профессиональных компетенций в процессе учебной и производственной практики</w:t>
      </w:r>
      <w:r w:rsidRPr="00055461">
        <w:rPr>
          <w:color w:val="000000"/>
          <w:kern w:val="16"/>
          <w:sz w:val="28"/>
          <w:szCs w:val="28"/>
        </w:rPr>
        <w:t>.</w:t>
      </w:r>
    </w:p>
    <w:p w:rsidR="00E40FFC" w:rsidRPr="00055461" w:rsidRDefault="00E40FFC" w:rsidP="00055461">
      <w:pPr>
        <w:pStyle w:val="a5"/>
        <w:widowControl w:val="0"/>
        <w:spacing w:after="0"/>
        <w:ind w:left="0" w:firstLine="709"/>
        <w:jc w:val="both"/>
        <w:rPr>
          <w:color w:val="000000"/>
          <w:kern w:val="16"/>
          <w:sz w:val="28"/>
          <w:szCs w:val="28"/>
        </w:rPr>
      </w:pPr>
      <w:r w:rsidRPr="00055461">
        <w:rPr>
          <w:b/>
          <w:color w:val="000000"/>
          <w:spacing w:val="2"/>
          <w:kern w:val="16"/>
          <w:sz w:val="28"/>
          <w:szCs w:val="28"/>
        </w:rPr>
        <w:t>Предмет исследования:</w:t>
      </w:r>
      <w:r w:rsidRPr="00055461">
        <w:rPr>
          <w:color w:val="000000"/>
          <w:spacing w:val="2"/>
          <w:kern w:val="16"/>
          <w:sz w:val="28"/>
          <w:szCs w:val="28"/>
        </w:rPr>
        <w:t xml:space="preserve"> совокупность организационных усло</w:t>
      </w:r>
      <w:r w:rsidRPr="00055461">
        <w:rPr>
          <w:color w:val="000000"/>
          <w:spacing w:val="-1"/>
          <w:kern w:val="16"/>
          <w:sz w:val="28"/>
          <w:szCs w:val="28"/>
        </w:rPr>
        <w:t xml:space="preserve">вий </w:t>
      </w:r>
      <w:r w:rsidR="00816D03" w:rsidRPr="00055461">
        <w:rPr>
          <w:bCs/>
          <w:color w:val="000000"/>
          <w:sz w:val="28"/>
          <w:szCs w:val="28"/>
          <w:shd w:val="clear" w:color="auto" w:fill="FFFFFF"/>
        </w:rPr>
        <w:t>практико-ориентированного обучения</w:t>
      </w:r>
      <w:r w:rsidRPr="00055461">
        <w:rPr>
          <w:color w:val="000000"/>
          <w:kern w:val="16"/>
          <w:sz w:val="28"/>
          <w:szCs w:val="28"/>
        </w:rPr>
        <w:t xml:space="preserve"> при </w:t>
      </w:r>
      <w:r w:rsidRPr="00055461">
        <w:rPr>
          <w:color w:val="000000"/>
          <w:spacing w:val="-1"/>
          <w:kern w:val="16"/>
          <w:sz w:val="28"/>
          <w:szCs w:val="28"/>
        </w:rPr>
        <w:t>подго</w:t>
      </w:r>
      <w:r w:rsidRPr="00055461">
        <w:rPr>
          <w:color w:val="000000"/>
          <w:spacing w:val="-1"/>
          <w:kern w:val="16"/>
          <w:sz w:val="28"/>
          <w:szCs w:val="28"/>
        </w:rPr>
        <w:softHyphen/>
      </w:r>
      <w:r w:rsidRPr="00055461">
        <w:rPr>
          <w:color w:val="000000"/>
          <w:spacing w:val="-2"/>
          <w:kern w:val="16"/>
          <w:sz w:val="28"/>
          <w:szCs w:val="28"/>
        </w:rPr>
        <w:t>товке конкурентно-способных специалистов технического профиля</w:t>
      </w:r>
      <w:r w:rsidRPr="00055461">
        <w:rPr>
          <w:color w:val="000000"/>
          <w:spacing w:val="1"/>
          <w:kern w:val="16"/>
          <w:sz w:val="28"/>
          <w:szCs w:val="28"/>
        </w:rPr>
        <w:t xml:space="preserve"> (на примере филиала КГА ПОУ «Энергетический колледж»</w:t>
      </w:r>
      <w:r w:rsidRPr="00055461">
        <w:rPr>
          <w:color w:val="000000"/>
          <w:kern w:val="16"/>
          <w:sz w:val="28"/>
          <w:szCs w:val="28"/>
        </w:rPr>
        <w:t>).</w:t>
      </w:r>
    </w:p>
    <w:p w:rsidR="00E40FFC" w:rsidRPr="00055461" w:rsidRDefault="00E40FFC" w:rsidP="00055461">
      <w:pPr>
        <w:pStyle w:val="a5"/>
        <w:widowControl w:val="0"/>
        <w:spacing w:after="0"/>
        <w:ind w:left="0" w:firstLine="709"/>
        <w:jc w:val="both"/>
        <w:rPr>
          <w:b/>
          <w:color w:val="000000"/>
          <w:kern w:val="16"/>
          <w:sz w:val="28"/>
          <w:szCs w:val="28"/>
        </w:rPr>
      </w:pPr>
      <w:r w:rsidRPr="00055461">
        <w:rPr>
          <w:b/>
          <w:color w:val="000000"/>
          <w:kern w:val="16"/>
          <w:sz w:val="28"/>
          <w:szCs w:val="28"/>
        </w:rPr>
        <w:t>Цель исследования:</w:t>
      </w:r>
      <w:r w:rsidRPr="00055461">
        <w:rPr>
          <w:sz w:val="28"/>
          <w:szCs w:val="28"/>
        </w:rPr>
        <w:t xml:space="preserve"> изучить </w:t>
      </w:r>
      <w:r w:rsidRPr="00055461">
        <w:rPr>
          <w:color w:val="000000"/>
          <w:kern w:val="16"/>
          <w:sz w:val="28"/>
          <w:szCs w:val="28"/>
        </w:rPr>
        <w:t xml:space="preserve">роль </w:t>
      </w:r>
      <w:r w:rsidRPr="00055461">
        <w:rPr>
          <w:sz w:val="28"/>
          <w:szCs w:val="28"/>
        </w:rPr>
        <w:t>проблемы</w:t>
      </w:r>
      <w:r w:rsidRPr="00055461">
        <w:rPr>
          <w:color w:val="000000"/>
          <w:kern w:val="16"/>
          <w:sz w:val="28"/>
          <w:szCs w:val="28"/>
        </w:rPr>
        <w:t xml:space="preserve"> </w:t>
      </w:r>
      <w:r w:rsidR="00DF209A">
        <w:rPr>
          <w:color w:val="000000"/>
          <w:kern w:val="16"/>
          <w:sz w:val="28"/>
          <w:szCs w:val="28"/>
        </w:rPr>
        <w:t xml:space="preserve">организации </w:t>
      </w:r>
      <w:r w:rsidRPr="00055461">
        <w:rPr>
          <w:color w:val="000000"/>
          <w:spacing w:val="2"/>
          <w:kern w:val="16"/>
          <w:sz w:val="28"/>
          <w:szCs w:val="28"/>
        </w:rPr>
        <w:t>усло</w:t>
      </w:r>
      <w:r w:rsidRPr="00055461">
        <w:rPr>
          <w:color w:val="000000"/>
          <w:spacing w:val="-1"/>
          <w:kern w:val="16"/>
          <w:sz w:val="28"/>
          <w:szCs w:val="28"/>
        </w:rPr>
        <w:t xml:space="preserve">вий </w:t>
      </w:r>
      <w:r w:rsidR="00816D03" w:rsidRPr="00055461">
        <w:rPr>
          <w:bCs/>
          <w:color w:val="000000"/>
          <w:sz w:val="28"/>
          <w:szCs w:val="28"/>
          <w:shd w:val="clear" w:color="auto" w:fill="FFFFFF"/>
        </w:rPr>
        <w:t>практико-ориентированного обучения</w:t>
      </w:r>
      <w:r w:rsidRPr="00055461">
        <w:rPr>
          <w:color w:val="000000"/>
          <w:kern w:val="16"/>
          <w:sz w:val="28"/>
          <w:szCs w:val="28"/>
        </w:rPr>
        <w:t xml:space="preserve"> при </w:t>
      </w:r>
      <w:r w:rsidRPr="00055461">
        <w:rPr>
          <w:color w:val="000000"/>
          <w:spacing w:val="-1"/>
          <w:kern w:val="16"/>
          <w:sz w:val="28"/>
          <w:szCs w:val="28"/>
        </w:rPr>
        <w:t>подго</w:t>
      </w:r>
      <w:r w:rsidRPr="00055461">
        <w:rPr>
          <w:color w:val="000000"/>
          <w:spacing w:val="-1"/>
          <w:kern w:val="16"/>
          <w:sz w:val="28"/>
          <w:szCs w:val="28"/>
        </w:rPr>
        <w:softHyphen/>
      </w:r>
      <w:r w:rsidRPr="00055461">
        <w:rPr>
          <w:color w:val="000000"/>
          <w:spacing w:val="-2"/>
          <w:kern w:val="16"/>
          <w:sz w:val="28"/>
          <w:szCs w:val="28"/>
        </w:rPr>
        <w:t>товке конкурентно-способных специалистов среднего звена</w:t>
      </w:r>
      <w:r w:rsidRPr="00055461">
        <w:rPr>
          <w:color w:val="000000"/>
          <w:kern w:val="16"/>
          <w:sz w:val="28"/>
          <w:szCs w:val="28"/>
        </w:rPr>
        <w:t>.</w:t>
      </w:r>
    </w:p>
    <w:p w:rsidR="00E40FFC" w:rsidRPr="00055461" w:rsidRDefault="00E40FFC" w:rsidP="00055461">
      <w:pPr>
        <w:pStyle w:val="a5"/>
        <w:widowControl w:val="0"/>
        <w:spacing w:after="0"/>
        <w:ind w:left="0" w:firstLine="709"/>
        <w:jc w:val="both"/>
        <w:rPr>
          <w:b/>
          <w:color w:val="000000"/>
          <w:kern w:val="16"/>
          <w:sz w:val="28"/>
          <w:szCs w:val="28"/>
        </w:rPr>
      </w:pPr>
      <w:r w:rsidRPr="00055461">
        <w:rPr>
          <w:color w:val="000000"/>
          <w:spacing w:val="-2"/>
          <w:kern w:val="16"/>
          <w:sz w:val="28"/>
          <w:szCs w:val="28"/>
        </w:rPr>
        <w:t>В соответствии с целью, объектом, предметом исследования и вы</w:t>
      </w:r>
      <w:r w:rsidRPr="00055461">
        <w:rPr>
          <w:color w:val="000000"/>
          <w:spacing w:val="-2"/>
          <w:kern w:val="16"/>
          <w:sz w:val="28"/>
          <w:szCs w:val="28"/>
        </w:rPr>
        <w:softHyphen/>
        <w:t>двинутой</w:t>
      </w:r>
      <w:r w:rsidRPr="00055461">
        <w:rPr>
          <w:color w:val="000000"/>
          <w:kern w:val="16"/>
          <w:sz w:val="28"/>
          <w:szCs w:val="28"/>
        </w:rPr>
        <w:t xml:space="preserve"> гипотезой были поставлены </w:t>
      </w:r>
      <w:r w:rsidRPr="00055461">
        <w:rPr>
          <w:b/>
          <w:color w:val="000000"/>
          <w:kern w:val="16"/>
          <w:sz w:val="28"/>
          <w:szCs w:val="28"/>
        </w:rPr>
        <w:t>следующие задачи:</w:t>
      </w:r>
    </w:p>
    <w:p w:rsidR="00E40FFC" w:rsidRPr="00055461" w:rsidRDefault="00E40FFC" w:rsidP="00055461">
      <w:pPr>
        <w:pStyle w:val="a5"/>
        <w:widowControl w:val="0"/>
        <w:numPr>
          <w:ilvl w:val="0"/>
          <w:numId w:val="2"/>
        </w:numPr>
        <w:tabs>
          <w:tab w:val="clear" w:pos="794"/>
          <w:tab w:val="num" w:pos="284"/>
        </w:tabs>
        <w:spacing w:after="0"/>
        <w:ind w:firstLine="709"/>
        <w:jc w:val="both"/>
        <w:rPr>
          <w:color w:val="000000"/>
          <w:kern w:val="16"/>
          <w:sz w:val="28"/>
          <w:szCs w:val="28"/>
        </w:rPr>
      </w:pPr>
      <w:r w:rsidRPr="00055461">
        <w:rPr>
          <w:color w:val="000000"/>
          <w:spacing w:val="2"/>
          <w:kern w:val="16"/>
          <w:sz w:val="28"/>
          <w:szCs w:val="28"/>
        </w:rPr>
        <w:t xml:space="preserve">Обозначить стратегии </w:t>
      </w:r>
      <w:r w:rsidR="00816D03" w:rsidRPr="00055461">
        <w:rPr>
          <w:bCs/>
          <w:color w:val="000000"/>
          <w:sz w:val="28"/>
          <w:szCs w:val="28"/>
          <w:shd w:val="clear" w:color="auto" w:fill="FFFFFF"/>
        </w:rPr>
        <w:t>практико-ориентированного обучения</w:t>
      </w:r>
      <w:r w:rsidRPr="00055461">
        <w:rPr>
          <w:color w:val="000000"/>
          <w:spacing w:val="2"/>
          <w:kern w:val="16"/>
          <w:sz w:val="28"/>
          <w:szCs w:val="28"/>
        </w:rPr>
        <w:t xml:space="preserve"> </w:t>
      </w:r>
      <w:r w:rsidRPr="00055461">
        <w:rPr>
          <w:color w:val="000000"/>
          <w:kern w:val="16"/>
          <w:sz w:val="28"/>
          <w:szCs w:val="28"/>
        </w:rPr>
        <w:t>в системе СПО (на примере филиала КГА ПОУ «Энергетический колледж»).</w:t>
      </w:r>
    </w:p>
    <w:p w:rsidR="00E40FFC" w:rsidRPr="00055461" w:rsidRDefault="00E40FFC" w:rsidP="00055461">
      <w:pPr>
        <w:pStyle w:val="a5"/>
        <w:widowControl w:val="0"/>
        <w:numPr>
          <w:ilvl w:val="0"/>
          <w:numId w:val="2"/>
        </w:numPr>
        <w:tabs>
          <w:tab w:val="clear" w:pos="794"/>
          <w:tab w:val="num" w:pos="284"/>
        </w:tabs>
        <w:spacing w:after="0"/>
        <w:ind w:firstLine="709"/>
        <w:jc w:val="both"/>
        <w:rPr>
          <w:color w:val="000000"/>
          <w:kern w:val="16"/>
          <w:sz w:val="28"/>
          <w:szCs w:val="28"/>
        </w:rPr>
      </w:pPr>
      <w:r w:rsidRPr="00055461">
        <w:rPr>
          <w:color w:val="000000"/>
          <w:kern w:val="16"/>
          <w:sz w:val="28"/>
          <w:szCs w:val="28"/>
        </w:rPr>
        <w:t xml:space="preserve">Определить критерии и показатели внешней оценки качества </w:t>
      </w:r>
      <w:r w:rsidRPr="00055461">
        <w:rPr>
          <w:color w:val="000000"/>
          <w:spacing w:val="-2"/>
          <w:kern w:val="16"/>
          <w:sz w:val="28"/>
          <w:szCs w:val="28"/>
        </w:rPr>
        <w:t xml:space="preserve">образовательных услуг при </w:t>
      </w:r>
      <w:r w:rsidR="00816D03" w:rsidRPr="00055461">
        <w:rPr>
          <w:bCs/>
          <w:color w:val="000000"/>
          <w:sz w:val="28"/>
          <w:szCs w:val="28"/>
          <w:shd w:val="clear" w:color="auto" w:fill="FFFFFF"/>
        </w:rPr>
        <w:t>практико-ориентированном обучении</w:t>
      </w:r>
      <w:r w:rsidRPr="00055461">
        <w:rPr>
          <w:color w:val="000000"/>
          <w:spacing w:val="-3"/>
          <w:kern w:val="16"/>
          <w:sz w:val="28"/>
          <w:szCs w:val="28"/>
        </w:rPr>
        <w:t>.</w:t>
      </w:r>
      <w:r w:rsidRPr="00055461">
        <w:rPr>
          <w:color w:val="000000"/>
          <w:spacing w:val="2"/>
          <w:kern w:val="16"/>
          <w:sz w:val="28"/>
          <w:szCs w:val="28"/>
        </w:rPr>
        <w:t xml:space="preserve"> </w:t>
      </w:r>
    </w:p>
    <w:p w:rsidR="00E40FFC" w:rsidRPr="00055461" w:rsidRDefault="00E40FFC" w:rsidP="00055461">
      <w:pPr>
        <w:pStyle w:val="a5"/>
        <w:widowControl w:val="0"/>
        <w:numPr>
          <w:ilvl w:val="0"/>
          <w:numId w:val="2"/>
        </w:numPr>
        <w:tabs>
          <w:tab w:val="clear" w:pos="794"/>
          <w:tab w:val="num" w:pos="284"/>
        </w:tabs>
        <w:spacing w:after="0"/>
        <w:ind w:firstLine="709"/>
        <w:jc w:val="both"/>
        <w:rPr>
          <w:color w:val="000000"/>
          <w:kern w:val="16"/>
          <w:sz w:val="28"/>
          <w:szCs w:val="28"/>
        </w:rPr>
      </w:pPr>
      <w:r w:rsidRPr="00055461">
        <w:rPr>
          <w:sz w:val="28"/>
          <w:szCs w:val="28"/>
        </w:rPr>
        <w:t>Разработать и внедрить технологии партнерства учебных заведений профессионального образования с базовыми предприятиями в подготовке будущих специалистов технического профиля</w:t>
      </w:r>
      <w:r w:rsidRPr="00055461">
        <w:rPr>
          <w:color w:val="000000"/>
          <w:kern w:val="16"/>
          <w:sz w:val="28"/>
          <w:szCs w:val="28"/>
        </w:rPr>
        <w:t>.</w:t>
      </w:r>
    </w:p>
    <w:p w:rsidR="00E40FFC" w:rsidRPr="00055461" w:rsidRDefault="00E40FFC" w:rsidP="00055461">
      <w:pPr>
        <w:pStyle w:val="a5"/>
        <w:widowControl w:val="0"/>
        <w:numPr>
          <w:ilvl w:val="0"/>
          <w:numId w:val="2"/>
        </w:numPr>
        <w:tabs>
          <w:tab w:val="clear" w:pos="794"/>
          <w:tab w:val="num" w:pos="284"/>
        </w:tabs>
        <w:spacing w:after="0"/>
        <w:ind w:firstLine="709"/>
        <w:jc w:val="both"/>
        <w:rPr>
          <w:kern w:val="16"/>
          <w:sz w:val="28"/>
          <w:szCs w:val="28"/>
        </w:rPr>
      </w:pPr>
      <w:r w:rsidRPr="00055461">
        <w:rPr>
          <w:color w:val="000000"/>
          <w:kern w:val="16"/>
          <w:sz w:val="28"/>
          <w:szCs w:val="28"/>
        </w:rPr>
        <w:t xml:space="preserve">Проверить влияние организационных условий реализации </w:t>
      </w:r>
      <w:r w:rsidR="00816D03" w:rsidRPr="00055461">
        <w:rPr>
          <w:bCs/>
          <w:sz w:val="28"/>
          <w:szCs w:val="28"/>
          <w:shd w:val="clear" w:color="auto" w:fill="FFFFFF"/>
        </w:rPr>
        <w:t>практико-ориентированного обучения</w:t>
      </w:r>
      <w:r w:rsidRPr="00055461">
        <w:rPr>
          <w:spacing w:val="-2"/>
          <w:kern w:val="16"/>
          <w:sz w:val="28"/>
          <w:szCs w:val="28"/>
        </w:rPr>
        <w:t xml:space="preserve"> на качество</w:t>
      </w:r>
      <w:r w:rsidRPr="00055461">
        <w:rPr>
          <w:kern w:val="16"/>
          <w:sz w:val="28"/>
          <w:szCs w:val="28"/>
        </w:rPr>
        <w:t xml:space="preserve"> образовательных услуг. </w:t>
      </w:r>
    </w:p>
    <w:p w:rsidR="00095651" w:rsidRPr="00055461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совокупности общих и профессиональных компетенций, необходимых для выполнения трудовых функций и социализации студентов становится целью образовательной программы.  Реализация модульных образовательных программ, основанных на компетенциях, требует принципиально иного подхода к организации учебного процесса, основной особенностью которого становится </w:t>
      </w:r>
      <w:proofErr w:type="spellStart"/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практикоориентированное</w:t>
      </w:r>
      <w:proofErr w:type="spellEnd"/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самостоятельная работа студентов.</w:t>
      </w:r>
    </w:p>
    <w:p w:rsidR="000522D5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практика </w:t>
      </w:r>
      <w:r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решающую роль в формировании общих и </w:t>
      </w:r>
      <w:r w:rsidRPr="00052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студентов, которая заключается в его специфических особенностях в части целеполагания, содержания, логики, дидактических принципов, организационных форм, методов и средств обучения. </w:t>
      </w:r>
    </w:p>
    <w:p w:rsidR="00095651" w:rsidRPr="00055461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 для учебной практики является формирование професси</w:t>
      </w:r>
      <w:r w:rsid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умений студентов перед 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 профессиональных знаний; ведущи</w:t>
      </w:r>
      <w:r w:rsidR="009E090D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методом учебной практики остаю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E090D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основным средством учебной практики является производительный труд студентов</w:t>
      </w:r>
      <w:r w:rsidR="004D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4259"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неразрывная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теории и прак</w:t>
      </w:r>
      <w:r w:rsidR="00F54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а также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сочетание обучения в специально-организованных условиях и в условиях реального производства</w:t>
      </w:r>
      <w:r w:rsidR="009B4655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51" w:rsidRPr="00055461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этим особенностям происходит последовательная реализация целей учебной практики в формировании общих и </w:t>
      </w:r>
      <w:r w:rsidRPr="00052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студентов:</w:t>
      </w:r>
    </w:p>
    <w:p w:rsidR="00095651" w:rsidRPr="00055461" w:rsidRDefault="004336D7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651"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</w:t>
      </w:r>
      <w:r w:rsidR="00F5448C"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5651" w:rsidRP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(отработка</w:t>
      </w:r>
      <w:r w:rsidR="00095651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и точности трудовых действий, достижение определенной скорости их выполнения, развитие умений и навыков);</w:t>
      </w:r>
    </w:p>
    <w:p w:rsidR="00095651" w:rsidRPr="00055461" w:rsidRDefault="004336D7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651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самостоятельности;</w:t>
      </w:r>
    </w:p>
    <w:p w:rsidR="00095651" w:rsidRPr="00055461" w:rsidRDefault="004336D7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5651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мобильности.</w:t>
      </w:r>
    </w:p>
    <w:p w:rsidR="00095651" w:rsidRPr="00055461" w:rsidRDefault="00F5448C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5651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 общих и </w:t>
      </w:r>
      <w:r w:rsidR="00095651" w:rsidRPr="00052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="00095651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производственная практика.</w:t>
      </w:r>
    </w:p>
    <w:p w:rsidR="00095651" w:rsidRPr="00055461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производственная практика </w:t>
      </w:r>
      <w:r w:rsidR="009E090D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и проводится на 2,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9E090D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курсах.</w:t>
      </w:r>
    </w:p>
    <w:p w:rsidR="001738F2" w:rsidRPr="00055461" w:rsidRDefault="001738F2" w:rsidP="000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61">
        <w:rPr>
          <w:rFonts w:ascii="Times New Roman" w:hAnsi="Times New Roman" w:cs="Times New Roman"/>
          <w:sz w:val="28"/>
          <w:szCs w:val="28"/>
        </w:rPr>
        <w:t>Основными базами практик филиала являются:</w:t>
      </w:r>
    </w:p>
    <w:p w:rsidR="000522D5" w:rsidRDefault="000522D5" w:rsidP="00052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8F2" w:rsidRPr="00055461">
        <w:rPr>
          <w:rFonts w:ascii="Times New Roman" w:hAnsi="Times New Roman" w:cs="Times New Roman"/>
          <w:sz w:val="28"/>
          <w:szCs w:val="28"/>
        </w:rPr>
        <w:t xml:space="preserve">для специальности 13.02.01 Техническая эксплуатация и обслуживание электрического и электромеханического оборудования: </w:t>
      </w:r>
      <w:r w:rsidR="001738F2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738F2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Приморскуголь</w:t>
      </w:r>
      <w:proofErr w:type="spellEnd"/>
      <w:r w:rsidR="001738F2" w:rsidRPr="00055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 «Артёмовское РМУ», ОАО «ДГК» филиал «Приморс</w:t>
      </w:r>
      <w:r w:rsidR="00F5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генерация» «Тепловые сети» </w:t>
      </w:r>
      <w:r w:rsidR="001738F2" w:rsidRPr="00055461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студенты принимают участие в проектировании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электроснабжения предприятия</w:t>
      </w:r>
      <w:r w:rsidR="00F54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замене или модернизации основных узлов технологического оборудования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90D" w:rsidRPr="008F6E13" w:rsidRDefault="000522D5" w:rsidP="00052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8F2" w:rsidRPr="000522D5">
        <w:rPr>
          <w:rFonts w:ascii="Times New Roman" w:hAnsi="Times New Roman" w:cs="Times New Roman"/>
          <w:sz w:val="28"/>
          <w:szCs w:val="28"/>
        </w:rPr>
        <w:t xml:space="preserve">для специальности 08.02.01 </w:t>
      </w:r>
      <w:r w:rsidR="001738F2" w:rsidRPr="000522D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и эксплуатация зданий и сооружений: </w:t>
      </w:r>
      <w:r w:rsidR="001738F2" w:rsidRPr="000522D5">
        <w:rPr>
          <w:rFonts w:ascii="Times New Roman" w:hAnsi="Times New Roman" w:cs="Times New Roman"/>
          <w:sz w:val="28"/>
          <w:szCs w:val="28"/>
        </w:rPr>
        <w:t xml:space="preserve">ООО «Строительное управление - 2», МКУ «Управление строительства и капитального ремонта» г. Артема, </w:t>
      </w:r>
      <w:r w:rsidR="00F5448C">
        <w:rPr>
          <w:rFonts w:ascii="Times New Roman" w:hAnsi="Times New Roman" w:cs="Times New Roman"/>
          <w:sz w:val="28"/>
          <w:szCs w:val="28"/>
        </w:rPr>
        <w:t>и др.</w:t>
      </w:r>
      <w:r w:rsidR="001738F2" w:rsidRPr="000522D5">
        <w:rPr>
          <w:rFonts w:ascii="Times New Roman" w:hAnsi="Times New Roman" w:cs="Times New Roman"/>
          <w:sz w:val="28"/>
          <w:szCs w:val="28"/>
        </w:rPr>
        <w:t xml:space="preserve">, </w:t>
      </w:r>
      <w:r w:rsidR="009E090D" w:rsidRPr="0005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студенты принимают участие в проектировании зданий различного назначения; в организации технологических процессов при строительстве, эксплуатации и </w:t>
      </w:r>
      <w:r w:rsidR="009E090D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зданий и сооружений.</w:t>
      </w:r>
    </w:p>
    <w:p w:rsidR="00F5448C" w:rsidRPr="008F6E13" w:rsidRDefault="00F5448C" w:rsidP="00F544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6E13">
        <w:rPr>
          <w:rFonts w:ascii="Times New Roman" w:hAnsi="Times New Roman" w:cs="Times New Roman"/>
          <w:spacing w:val="1"/>
          <w:sz w:val="28"/>
          <w:szCs w:val="28"/>
        </w:rPr>
        <w:t xml:space="preserve">Основные базы </w:t>
      </w:r>
      <w:r w:rsidRPr="008F6E13">
        <w:rPr>
          <w:rFonts w:ascii="Times New Roman" w:hAnsi="Times New Roman" w:cs="Times New Roman"/>
          <w:spacing w:val="-1"/>
          <w:sz w:val="28"/>
          <w:szCs w:val="28"/>
        </w:rPr>
        <w:t>практик приведены в таблице 1, Приложение.</w:t>
      </w:r>
    </w:p>
    <w:p w:rsidR="001738F2" w:rsidRPr="008F6E13" w:rsidRDefault="001738F2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организация практики на всех ее этапах обеспечивает (рисунок 1, Приложение): </w:t>
      </w:r>
    </w:p>
    <w:p w:rsidR="001738F2" w:rsidRPr="008F6E13" w:rsidRDefault="001738F2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1738F2" w:rsidRPr="008F6E13" w:rsidRDefault="001738F2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подготовки специалистов к выполнению основных трудовых функций;</w:t>
      </w:r>
    </w:p>
    <w:p w:rsidR="001738F2" w:rsidRPr="008F6E13" w:rsidRDefault="001738F2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практики с теоретическим обучением.</w:t>
      </w:r>
    </w:p>
    <w:p w:rsidR="001738F2" w:rsidRPr="008F6E13" w:rsidRDefault="001738F2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модулей, программами практики (рисунок 2, Приложение).</w:t>
      </w:r>
    </w:p>
    <w:p w:rsidR="00095651" w:rsidRPr="008F6E13" w:rsidRDefault="00095651" w:rsidP="00862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для более качественного освоения студентами основной профессиональной образовательной программы </w:t>
      </w:r>
      <w:r w:rsidR="009E090D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</w:t>
      </w:r>
      <w:r w:rsidR="009E090D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5448C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5448C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0B79BF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портфолио.</w:t>
      </w:r>
    </w:p>
    <w:p w:rsidR="00862629" w:rsidRPr="008F6E13" w:rsidRDefault="00862629" w:rsidP="0086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13">
        <w:rPr>
          <w:rFonts w:ascii="Times New Roman" w:hAnsi="Times New Roman" w:cs="Times New Roman"/>
          <w:sz w:val="28"/>
          <w:szCs w:val="28"/>
        </w:rPr>
        <w:lastRenderedPageBreak/>
        <w:t xml:space="preserve">Портфолио является важным элементом практико-ориентированного, </w:t>
      </w:r>
      <w:proofErr w:type="spellStart"/>
      <w:r w:rsidRPr="008F6E1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6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E1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F6E13">
        <w:rPr>
          <w:rFonts w:ascii="Times New Roman" w:hAnsi="Times New Roman" w:cs="Times New Roman"/>
          <w:sz w:val="28"/>
          <w:szCs w:val="28"/>
        </w:rPr>
        <w:t xml:space="preserve"> подхода к профессиональному образованию.</w:t>
      </w:r>
    </w:p>
    <w:p w:rsidR="00862629" w:rsidRPr="008F6E13" w:rsidRDefault="00862629" w:rsidP="00862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13">
        <w:rPr>
          <w:rFonts w:ascii="Times New Roman" w:hAnsi="Times New Roman" w:cs="Times New Roman"/>
          <w:sz w:val="28"/>
          <w:szCs w:val="28"/>
        </w:rPr>
        <w:t>Портфолио позволяет студенту профессионально подойти к оценке собственных достижений, выстроить личностно-творческую траекторию успешности, что будет являться важной составляющей востребованности будущего специалиста на рынке труда.</w:t>
      </w:r>
    </w:p>
    <w:p w:rsidR="000B79BF" w:rsidRPr="008F6E13" w:rsidRDefault="00862629" w:rsidP="00862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hAnsi="Times New Roman" w:cs="Times New Roman"/>
          <w:sz w:val="28"/>
          <w:szCs w:val="28"/>
        </w:rPr>
        <w:t xml:space="preserve">При создании портфолио студенту предлагается заполнить анкету </w:t>
      </w:r>
      <w:r w:rsidRPr="008F6E13">
        <w:rPr>
          <w:rStyle w:val="apple-converted-space"/>
          <w:rFonts w:ascii="Times New Roman" w:hAnsi="Times New Roman" w:cs="Times New Roman"/>
          <w:bCs/>
          <w:sz w:val="28"/>
          <w:szCs w:val="28"/>
        </w:rPr>
        <w:t>«</w:t>
      </w:r>
      <w:r w:rsidRPr="008F6E13">
        <w:rPr>
          <w:rFonts w:ascii="Times New Roman" w:hAnsi="Times New Roman" w:cs="Times New Roman"/>
          <w:bCs/>
          <w:sz w:val="28"/>
          <w:szCs w:val="28"/>
        </w:rPr>
        <w:t>Самоанализ прохождения производственной (учебной практики)»</w:t>
      </w:r>
      <w:r w:rsidRPr="008F6E13">
        <w:rPr>
          <w:rFonts w:ascii="Times New Roman" w:hAnsi="Times New Roman" w:cs="Times New Roman"/>
          <w:sz w:val="28"/>
          <w:szCs w:val="28"/>
        </w:rPr>
        <w:t>.</w:t>
      </w:r>
    </w:p>
    <w:p w:rsidR="00095651" w:rsidRPr="008F6E13" w:rsidRDefault="00095651" w:rsidP="00862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выполнению студентами по</w:t>
      </w:r>
      <w:r w:rsidR="00526634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ртфолио мы начали в 2014 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на тот момент портфолио представляло документ, состоящий из титульного листа, документов представляющих достижения студента в освоении образовательной программы, грамот, сертификатов, фотографий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 прохождения пра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651" w:rsidRPr="008F6E13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студентами портфолио не самоцель, а лишь средство для достижения лучших результатов в освоении образовательных программ, при этом повышается мотивация практически у всех 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происходит творческий процесс, позволяющий учитывать результаты, достигнутые в р</w:t>
      </w:r>
      <w:r w:rsidR="003502A6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азнообразных видах деятельности: учебной, научно-и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сследовательской, спортивной, творческой, социальной.</w:t>
      </w:r>
    </w:p>
    <w:p w:rsidR="00095651" w:rsidRPr="008F6E13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8F6E13" w:rsidRPr="008F6E1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обучающихся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окружающих совершенно 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разных 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сторон, участвуя в различных мероприятиях: декадах </w:t>
      </w:r>
      <w:r w:rsidR="00526634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конкурсах профессионального мастерства, спортивных </w:t>
      </w:r>
      <w:r w:rsidR="00862629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различного уровня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2FA" w:rsidRPr="008F6E13" w:rsidRDefault="00862629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активное участие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6634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олимпиадах и 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526634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профильному направлению студенты наработали практические навыки, закрепили базу теоретических знаний, что позволило им подготовиться 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к </w:t>
      </w:r>
      <w:r w:rsidR="00526634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курсовых и дипломных проектов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651" w:rsidRPr="008F6E13" w:rsidRDefault="00862629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Соревнуясь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</w:t>
      </w:r>
      <w:r w:rsidR="00095651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</w:t>
      </w:r>
      <w:r w:rsidR="007962FA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22870" w:rsidRPr="00A81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A81754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870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рабочих специальностей от </w:t>
      </w:r>
      <w:r w:rsidR="004B592F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«Газпромбанка»</w:t>
      </w:r>
      <w:r w:rsidR="007962FA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5651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повысили свой профессиональный уровень, </w:t>
      </w:r>
      <w:r w:rsidR="007962FA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именные стипендии</w:t>
      </w:r>
      <w:r w:rsidR="00095651" w:rsidRPr="00A8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сертификаты на трудоустройство от работодателей.  Все эти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отражаются студентами в портфолио в виде различных документов: грамот, сертификатов, благодарностей, характеристик, отзывов преподавателей, фотографий и влияют</w:t>
      </w:r>
      <w:r w:rsidR="0005546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на главную цель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65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квалифицированного, конкурентоспособного специалиста и воспитание человека с высокими моральными качествами.</w:t>
      </w:r>
    </w:p>
    <w:p w:rsidR="007962FA" w:rsidRPr="008F6E13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портфолио возлагается на студента. 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групп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</w:t>
      </w:r>
      <w:r w:rsidR="00BE7A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студентов по ведению портфолио, консультирую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советы, объясняю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ведения и заполнения портфолио, совместно со студентами отслеживаю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индивидуального роста, поддерживаю</w:t>
      </w:r>
      <w:r w:rsidR="007962FA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образовательную, профессиональную и творческую активность и самостоятельность. </w:t>
      </w:r>
    </w:p>
    <w:p w:rsidR="00095651" w:rsidRPr="008F6E13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определить следующие блоки для студенческого портфолио:</w:t>
      </w:r>
      <w:r w:rsidR="0005546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информация (визитная карточка); официальные документы (свидетельства, грамоты, дипломы или их копии и т.д.); уровень профессиональных и общеобразовательных знаний (описание исследовательской деятельности, защита курсовых проектов и результаты); </w:t>
      </w:r>
      <w:r w:rsidR="0005546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подтверждение профессиональных навыков студента (отчеты с практики); социально</w:t>
      </w: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-значимая деятельность студента (участие в конкурсах, спортивных мероприятиях  и т.д.)</w:t>
      </w:r>
      <w:r w:rsidR="00055461"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5651" w:rsidRPr="008F6E13" w:rsidRDefault="0009565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портфолио, студент накапливает и сохраняет документальное подтверждение собственных достижений в процессе обучения, что способствует мотивации к образовательным достижениям, приобретению опыта в деловой конкуренции; обоснованной реализации самообразования для развития профессиональных компетентностей; выработке умения объективно оценивать уровень своих профессиональных компетентностей; повышение конкурентоспособности будущего специалиста.</w:t>
      </w:r>
    </w:p>
    <w:p w:rsidR="007962FA" w:rsidRPr="008F6E13" w:rsidRDefault="00322870" w:rsidP="00055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13">
        <w:rPr>
          <w:rFonts w:ascii="Times New Roman" w:hAnsi="Times New Roman" w:cs="Times New Roman"/>
          <w:sz w:val="28"/>
          <w:szCs w:val="28"/>
        </w:rPr>
        <w:t>В период прохождения производственной практики, обучающиеся могут зачисляться на вакантные должности, если работа соответствует требованиям программы производственной практики. Студенты,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322870" w:rsidRPr="008F6E13" w:rsidRDefault="00322870" w:rsidP="000554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1754">
        <w:rPr>
          <w:rStyle w:val="FontStyle32"/>
          <w:sz w:val="28"/>
          <w:szCs w:val="28"/>
        </w:rPr>
        <w:t xml:space="preserve">По результатам практики руководителями практики от организации и от филиала формируется аттестационный лист, содержащий сведения об уровне освоения обучающимся </w:t>
      </w:r>
      <w:r w:rsidR="00A81754" w:rsidRPr="00A81754">
        <w:rPr>
          <w:rStyle w:val="FontStyle32"/>
          <w:sz w:val="28"/>
          <w:szCs w:val="28"/>
        </w:rPr>
        <w:t xml:space="preserve">общих и </w:t>
      </w:r>
      <w:r w:rsidRPr="00A81754">
        <w:rPr>
          <w:rStyle w:val="FontStyle32"/>
          <w:sz w:val="28"/>
          <w:szCs w:val="28"/>
        </w:rPr>
        <w:t xml:space="preserve">профессиональных компетенций, а также характеристика на студента по </w:t>
      </w:r>
      <w:r w:rsidR="00A81754" w:rsidRPr="00A81754">
        <w:rPr>
          <w:rStyle w:val="FontStyle32"/>
          <w:sz w:val="28"/>
          <w:szCs w:val="28"/>
        </w:rPr>
        <w:t xml:space="preserve">их формированию </w:t>
      </w:r>
      <w:r w:rsidRPr="00A81754">
        <w:rPr>
          <w:rStyle w:val="FontStyle32"/>
          <w:sz w:val="28"/>
          <w:szCs w:val="28"/>
        </w:rPr>
        <w:t>в период прохождения практики.</w:t>
      </w:r>
      <w:r w:rsidRPr="008F6E13">
        <w:rPr>
          <w:rStyle w:val="FontStyle32"/>
          <w:sz w:val="28"/>
          <w:szCs w:val="28"/>
        </w:rPr>
        <w:t xml:space="preserve"> </w:t>
      </w:r>
    </w:p>
    <w:p w:rsidR="00055461" w:rsidRPr="008F6E13" w:rsidRDefault="00055461" w:rsidP="000554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13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55461" w:rsidRPr="00055461" w:rsidRDefault="00055461" w:rsidP="00055461">
      <w:pPr>
        <w:pStyle w:val="a7"/>
        <w:widowControl w:val="0"/>
        <w:numPr>
          <w:ilvl w:val="0"/>
          <w:numId w:val="5"/>
        </w:numPr>
        <w:tabs>
          <w:tab w:val="left" w:pos="18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E13">
        <w:rPr>
          <w:rFonts w:ascii="Times New Roman" w:hAnsi="Times New Roman" w:cs="Times New Roman"/>
          <w:sz w:val="28"/>
          <w:szCs w:val="28"/>
        </w:rPr>
        <w:t>Ветров, А.В. На пути к социальному партнёрству: развитие социально трудовых отношений в современной</w:t>
      </w:r>
      <w:r w:rsidRPr="00055461">
        <w:rPr>
          <w:rFonts w:ascii="Times New Roman" w:hAnsi="Times New Roman" w:cs="Times New Roman"/>
          <w:sz w:val="28"/>
          <w:szCs w:val="28"/>
        </w:rPr>
        <w:t xml:space="preserve"> России [Текст] / А.В. Ветров; под ред. Л.А. Гордона, Э.В. </w:t>
      </w:r>
      <w:proofErr w:type="spellStart"/>
      <w:r w:rsidRPr="00055461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055461">
        <w:rPr>
          <w:rFonts w:ascii="Times New Roman" w:hAnsi="Times New Roman" w:cs="Times New Roman"/>
          <w:sz w:val="28"/>
          <w:szCs w:val="28"/>
        </w:rPr>
        <w:t xml:space="preserve"> и др. – М.: Прогресс, 2012. – 123 с.</w:t>
      </w:r>
    </w:p>
    <w:p w:rsidR="00055461" w:rsidRPr="00055461" w:rsidRDefault="00055461" w:rsidP="00055461">
      <w:pPr>
        <w:pStyle w:val="a7"/>
        <w:widowControl w:val="0"/>
        <w:numPr>
          <w:ilvl w:val="0"/>
          <w:numId w:val="5"/>
        </w:numPr>
        <w:tabs>
          <w:tab w:val="left" w:pos="18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461">
        <w:rPr>
          <w:rFonts w:ascii="Times New Roman" w:hAnsi="Times New Roman" w:cs="Times New Roman"/>
          <w:sz w:val="28"/>
          <w:szCs w:val="28"/>
        </w:rPr>
        <w:t xml:space="preserve">Корчагин, Е.А. Организация деятельности социального партнёрства в области профессионального образования [Текст]: методические рекомендации / Е.А. Корчагин, Г.В. </w:t>
      </w:r>
      <w:proofErr w:type="spellStart"/>
      <w:r w:rsidRPr="00055461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055461">
        <w:rPr>
          <w:rFonts w:ascii="Times New Roman" w:hAnsi="Times New Roman" w:cs="Times New Roman"/>
          <w:sz w:val="28"/>
          <w:szCs w:val="28"/>
        </w:rPr>
        <w:t>. – Казань: ИПП ПО РАО, 2013. – 60 с.</w:t>
      </w:r>
    </w:p>
    <w:p w:rsidR="00055461" w:rsidRPr="00055461" w:rsidRDefault="00055461" w:rsidP="00055461">
      <w:pPr>
        <w:pStyle w:val="a7"/>
        <w:widowControl w:val="0"/>
        <w:numPr>
          <w:ilvl w:val="0"/>
          <w:numId w:val="5"/>
        </w:numPr>
        <w:tabs>
          <w:tab w:val="left" w:pos="18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461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055461">
        <w:rPr>
          <w:rFonts w:ascii="Times New Roman" w:hAnsi="Times New Roman" w:cs="Times New Roman"/>
          <w:sz w:val="28"/>
          <w:szCs w:val="28"/>
        </w:rPr>
        <w:t xml:space="preserve"> А.Р. Интеграция «ССУЗ –производство» в условиях инновационного инженерного образования // Среднее профессиональное образование. – М., 2014.-120 с.</w:t>
      </w:r>
    </w:p>
    <w:p w:rsidR="00055461" w:rsidRPr="00055461" w:rsidRDefault="00055461" w:rsidP="00055461">
      <w:pPr>
        <w:pStyle w:val="a7"/>
        <w:widowControl w:val="0"/>
        <w:numPr>
          <w:ilvl w:val="0"/>
          <w:numId w:val="5"/>
        </w:numPr>
        <w:tabs>
          <w:tab w:val="num" w:pos="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461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055461">
        <w:rPr>
          <w:rFonts w:ascii="Times New Roman" w:hAnsi="Times New Roman" w:cs="Times New Roman"/>
          <w:sz w:val="28"/>
          <w:szCs w:val="28"/>
        </w:rPr>
        <w:t xml:space="preserve"> А.Р. Подготовка специалистов технического профиля в условиях интеграции образования и производства: региональный опыт: монография. – Казань: Изд-во КГУ, 2013. – 184 с. </w:t>
      </w:r>
    </w:p>
    <w:p w:rsidR="00055461" w:rsidRPr="00055461" w:rsidRDefault="00055461" w:rsidP="00055461">
      <w:pPr>
        <w:pStyle w:val="a7"/>
        <w:widowControl w:val="0"/>
        <w:numPr>
          <w:ilvl w:val="0"/>
          <w:numId w:val="5"/>
        </w:numPr>
        <w:tabs>
          <w:tab w:val="left" w:pos="180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461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055461">
        <w:rPr>
          <w:rFonts w:ascii="Times New Roman" w:hAnsi="Times New Roman" w:cs="Times New Roman"/>
          <w:sz w:val="28"/>
          <w:szCs w:val="28"/>
        </w:rPr>
        <w:t xml:space="preserve"> А.Р. Содержание и технологии образовательно-производственного партнерства в подготовке конкурентоспособного специалиста: методические рекомендации. – Альметьевск: АГНИ, 2015. – 24 с.</w:t>
      </w:r>
    </w:p>
    <w:p w:rsidR="00055461" w:rsidRPr="00055461" w:rsidRDefault="003A21E7" w:rsidP="00055461">
      <w:pPr>
        <w:pStyle w:val="a7"/>
        <w:widowControl w:val="0"/>
        <w:numPr>
          <w:ilvl w:val="0"/>
          <w:numId w:val="5"/>
        </w:numPr>
        <w:tabs>
          <w:tab w:val="left" w:pos="180"/>
          <w:tab w:val="left" w:pos="567"/>
          <w:tab w:val="left" w:pos="1260"/>
        </w:tabs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055461" w:rsidRPr="000554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artem</w:t>
        </w:r>
        <w:r w:rsidR="00055461" w:rsidRPr="00055461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055461" w:rsidRPr="000554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zanprim</w:t>
        </w:r>
        <w:r w:rsidR="00055461" w:rsidRPr="0005546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55461" w:rsidRPr="0005546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5461" w:rsidRDefault="00055461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055461" w:rsidRDefault="00055461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A81754" w:rsidRDefault="00A81754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A81754" w:rsidRDefault="00A81754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A81754" w:rsidRDefault="00A81754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A81754" w:rsidRDefault="00A81754" w:rsidP="00055461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</w:p>
    <w:p w:rsidR="003A21E7" w:rsidRDefault="003A21E7" w:rsidP="00C47925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21E7" w:rsidRDefault="003A21E7" w:rsidP="00C47925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3A21E7" w:rsidRDefault="003A21E7" w:rsidP="00C47925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55461" w:rsidRPr="00C47925" w:rsidRDefault="00055461" w:rsidP="00C47925">
      <w:pPr>
        <w:pStyle w:val="a7"/>
        <w:widowControl w:val="0"/>
        <w:tabs>
          <w:tab w:val="left" w:pos="180"/>
          <w:tab w:val="left" w:pos="567"/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055461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lastRenderedPageBreak/>
        <w:t>Приложение</w:t>
      </w:r>
      <w:proofErr w:type="spellEnd"/>
    </w:p>
    <w:p w:rsidR="00055461" w:rsidRPr="00055461" w:rsidRDefault="00055461" w:rsidP="00055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51" w:rsidRDefault="001738F2" w:rsidP="00055461">
      <w:pPr>
        <w:jc w:val="center"/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0766" cy="26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14" cy="26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F2" w:rsidRDefault="001738F2" w:rsidP="0005546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 – Профессионализация обучающихся 1-2 курсов</w:t>
      </w:r>
    </w:p>
    <w:p w:rsidR="00055461" w:rsidRDefault="00055461" w:rsidP="001738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F2" w:rsidRDefault="00862629" w:rsidP="00C479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20234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28" cy="20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37" w:rsidRDefault="00322870" w:rsidP="00C47925">
      <w:pPr>
        <w:jc w:val="center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F528F">
        <w:rPr>
          <w:rFonts w:ascii="Times New Roman" w:hAnsi="Times New Roman" w:cs="Times New Roman"/>
          <w:sz w:val="28"/>
          <w:szCs w:val="28"/>
        </w:rPr>
        <w:t xml:space="preserve">2 - </w:t>
      </w:r>
      <w:r w:rsidRPr="00DF52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Внешняя экспертиза качества подготовки </w:t>
      </w:r>
      <w:proofErr w:type="gramStart"/>
      <w:r w:rsidRPr="00DF52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обучающихся</w:t>
      </w:r>
      <w:proofErr w:type="gramEnd"/>
      <w:r w:rsidRPr="00DF528F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 профессиональной деятельности</w:t>
      </w:r>
    </w:p>
    <w:p w:rsidR="00322870" w:rsidRPr="00322870" w:rsidRDefault="00322870" w:rsidP="003228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3228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22870">
        <w:rPr>
          <w:rFonts w:ascii="Times New Roman" w:hAnsi="Times New Roman"/>
          <w:sz w:val="28"/>
          <w:szCs w:val="28"/>
        </w:rPr>
        <w:t xml:space="preserve"> Обеспеченность мест прохождения практики 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736"/>
        <w:gridCol w:w="3742"/>
      </w:tblGrid>
      <w:tr w:rsidR="00322870" w:rsidRPr="00322870" w:rsidTr="00322870">
        <w:tc>
          <w:tcPr>
            <w:tcW w:w="2867" w:type="dxa"/>
            <w:vAlign w:val="center"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Вид практики</w:t>
            </w:r>
          </w:p>
        </w:tc>
        <w:tc>
          <w:tcPr>
            <w:tcW w:w="3742" w:type="dxa"/>
            <w:vAlign w:val="center"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Место прохождения</w:t>
            </w:r>
          </w:p>
        </w:tc>
      </w:tr>
      <w:tr w:rsidR="00322870" w:rsidRPr="00322870" w:rsidTr="00322870">
        <w:trPr>
          <w:trHeight w:val="178"/>
        </w:trPr>
        <w:tc>
          <w:tcPr>
            <w:tcW w:w="2867" w:type="dxa"/>
            <w:vMerge w:val="restart"/>
            <w:vAlign w:val="center"/>
          </w:tcPr>
          <w:p w:rsidR="00322870" w:rsidRPr="00322870" w:rsidRDefault="00322870" w:rsidP="003228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13.02.01</w:t>
            </w:r>
          </w:p>
          <w:p w:rsidR="00322870" w:rsidRPr="00322870" w:rsidRDefault="00322870" w:rsidP="003228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left="80"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742" w:type="dxa"/>
            <w:vMerge w:val="restart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3228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Приморскуголь</w:t>
            </w:r>
            <w:proofErr w:type="spellEnd"/>
            <w:r w:rsidRPr="003228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ПЕ «Артёмовское РМУ», ОАО «ДГК» филиал «Приморская генерация» «Тепловые сети», СП «АТЭЦ», Артемовский филиал </w:t>
            </w:r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ОАО «Дальневосточная распределительная сетевая компания», ООО «</w:t>
            </w:r>
            <w:proofErr w:type="spellStart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Викбир</w:t>
            </w:r>
            <w:proofErr w:type="spellEnd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ООО «</w:t>
            </w:r>
            <w:proofErr w:type="spellStart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Оборонэнерго</w:t>
            </w:r>
            <w:proofErr w:type="spellEnd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</w:tc>
      </w:tr>
      <w:tr w:rsidR="00322870" w:rsidRPr="00322870" w:rsidTr="00322870">
        <w:trPr>
          <w:trHeight w:val="1357"/>
        </w:trPr>
        <w:tc>
          <w:tcPr>
            <w:tcW w:w="2867" w:type="dxa"/>
            <w:vMerge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742" w:type="dxa"/>
            <w:vMerge/>
          </w:tcPr>
          <w:p w:rsidR="00322870" w:rsidRPr="00322870" w:rsidRDefault="00322870" w:rsidP="00322870">
            <w:pPr>
              <w:widowControl w:val="0"/>
              <w:spacing w:after="0" w:line="240" w:lineRule="auto"/>
              <w:ind w:left="96" w:right="1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70" w:rsidRPr="00322870" w:rsidTr="00322870">
        <w:tc>
          <w:tcPr>
            <w:tcW w:w="2867" w:type="dxa"/>
            <w:vMerge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left="80"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742" w:type="dxa"/>
            <w:vMerge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870" w:rsidRPr="00322870" w:rsidTr="00322870">
        <w:trPr>
          <w:trHeight w:val="849"/>
        </w:trPr>
        <w:tc>
          <w:tcPr>
            <w:tcW w:w="2867" w:type="dxa"/>
            <w:vMerge w:val="restart"/>
            <w:vAlign w:val="center"/>
          </w:tcPr>
          <w:p w:rsidR="00322870" w:rsidRPr="00322870" w:rsidRDefault="00322870" w:rsidP="003228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08.02.01   Строительство и эксплуатация зданий и сооружений</w:t>
            </w: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742" w:type="dxa"/>
            <w:vMerge w:val="restart"/>
            <w:vAlign w:val="center"/>
          </w:tcPr>
          <w:p w:rsidR="00322870" w:rsidRPr="00322870" w:rsidRDefault="00322870" w:rsidP="00322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«Строительное управление - 2», ОАО «</w:t>
            </w:r>
            <w:proofErr w:type="spellStart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Стройинвест</w:t>
            </w:r>
            <w:proofErr w:type="spellEnd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Pr="00322870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ООО «Простор», </w:t>
            </w:r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«Завод ЖБИ-3», ООО «Артемовский ЖБИ», Отдел Архитектуры Администрации АГО, МКУ «Управление благоустройства» г. Артема, МКУ «Управление строительства и капитального ремонта» г. Артема, ООО «Строй сити», ООО ИК «Восточные ворота», ООО «</w:t>
            </w:r>
            <w:proofErr w:type="spellStart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Сибстрой</w:t>
            </w:r>
            <w:proofErr w:type="spellEnd"/>
            <w:r w:rsidRPr="003228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вал»</w:t>
            </w:r>
          </w:p>
        </w:tc>
      </w:tr>
      <w:tr w:rsidR="00322870" w:rsidRPr="00322870" w:rsidTr="00322870">
        <w:trPr>
          <w:trHeight w:val="830"/>
        </w:trPr>
        <w:tc>
          <w:tcPr>
            <w:tcW w:w="2867" w:type="dxa"/>
            <w:vMerge/>
            <w:vAlign w:val="center"/>
          </w:tcPr>
          <w:p w:rsidR="00322870" w:rsidRPr="00322870" w:rsidRDefault="00322870" w:rsidP="00322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742" w:type="dxa"/>
            <w:vMerge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2870" w:rsidRPr="00322870" w:rsidTr="00322870">
        <w:tc>
          <w:tcPr>
            <w:tcW w:w="2867" w:type="dxa"/>
            <w:vMerge/>
            <w:vAlign w:val="center"/>
          </w:tcPr>
          <w:p w:rsidR="00322870" w:rsidRPr="00322870" w:rsidRDefault="00322870" w:rsidP="00322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322870" w:rsidRPr="00322870" w:rsidRDefault="00322870" w:rsidP="00322870">
            <w:pPr>
              <w:widowControl w:val="0"/>
              <w:spacing w:after="0"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322870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3742" w:type="dxa"/>
            <w:vMerge/>
          </w:tcPr>
          <w:p w:rsidR="00322870" w:rsidRPr="00322870" w:rsidRDefault="00322870" w:rsidP="00322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2870" w:rsidRDefault="00322870"/>
    <w:sectPr w:rsidR="00322870" w:rsidSect="00040E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79D"/>
    <w:multiLevelType w:val="hybridMultilevel"/>
    <w:tmpl w:val="0A3022CE"/>
    <w:lvl w:ilvl="0" w:tplc="C4903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7428"/>
    <w:multiLevelType w:val="hybridMultilevel"/>
    <w:tmpl w:val="EC041996"/>
    <w:lvl w:ilvl="0" w:tplc="20863F0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D3218"/>
    <w:multiLevelType w:val="hybridMultilevel"/>
    <w:tmpl w:val="AD5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1352"/>
    <w:multiLevelType w:val="hybridMultilevel"/>
    <w:tmpl w:val="DC683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2828"/>
    <w:multiLevelType w:val="multilevel"/>
    <w:tmpl w:val="5D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CE0"/>
    <w:rsid w:val="000001F3"/>
    <w:rsid w:val="00040EFD"/>
    <w:rsid w:val="000522D5"/>
    <w:rsid w:val="00055461"/>
    <w:rsid w:val="00095651"/>
    <w:rsid w:val="000B79BF"/>
    <w:rsid w:val="001738F2"/>
    <w:rsid w:val="002F0DE2"/>
    <w:rsid w:val="00322870"/>
    <w:rsid w:val="003502A6"/>
    <w:rsid w:val="00392802"/>
    <w:rsid w:val="003A21E7"/>
    <w:rsid w:val="004336D7"/>
    <w:rsid w:val="004B592F"/>
    <w:rsid w:val="004D4259"/>
    <w:rsid w:val="00526634"/>
    <w:rsid w:val="005E0AE4"/>
    <w:rsid w:val="00606237"/>
    <w:rsid w:val="00772EE9"/>
    <w:rsid w:val="007962FA"/>
    <w:rsid w:val="00816D03"/>
    <w:rsid w:val="00862629"/>
    <w:rsid w:val="008A5FF6"/>
    <w:rsid w:val="008C23EC"/>
    <w:rsid w:val="008F6E13"/>
    <w:rsid w:val="0096307B"/>
    <w:rsid w:val="009B4655"/>
    <w:rsid w:val="009E090D"/>
    <w:rsid w:val="00A044BB"/>
    <w:rsid w:val="00A81754"/>
    <w:rsid w:val="00A876B6"/>
    <w:rsid w:val="00B916A2"/>
    <w:rsid w:val="00BE7A56"/>
    <w:rsid w:val="00C47925"/>
    <w:rsid w:val="00DF209A"/>
    <w:rsid w:val="00E40FFC"/>
    <w:rsid w:val="00F32CE0"/>
    <w:rsid w:val="00F5448C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5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40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4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38F2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322870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05546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6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@zanpri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21</cp:revision>
  <cp:lastPrinted>2018-03-14T02:49:00Z</cp:lastPrinted>
  <dcterms:created xsi:type="dcterms:W3CDTF">2018-03-14T02:43:00Z</dcterms:created>
  <dcterms:modified xsi:type="dcterms:W3CDTF">2019-01-24T12:01:00Z</dcterms:modified>
</cp:coreProperties>
</file>